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8CE2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color w:val="000000"/>
          <w:sz w:val="28"/>
          <w:szCs w:val="28"/>
          <w:bdr w:val="nil"/>
          <w:lang w:eastAsia="hu-HU"/>
        </w:rPr>
      </w:pPr>
    </w:p>
    <w:p w14:paraId="119C8376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color w:val="000000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b/>
          <w:color w:val="000000"/>
          <w:sz w:val="28"/>
          <w:szCs w:val="28"/>
          <w:bdr w:val="nil"/>
          <w:lang w:eastAsia="hu-HU"/>
        </w:rPr>
        <w:t>ÁLTALÁNOS SZERZŐDÉSI FELTÉTELEK</w:t>
      </w:r>
    </w:p>
    <w:p w14:paraId="3C6BF2AD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92D050"/>
          <w:sz w:val="28"/>
          <w:szCs w:val="28"/>
          <w:bdr w:val="nil"/>
          <w:lang w:eastAsia="hu-HU"/>
        </w:rPr>
      </w:pPr>
      <w:r w:rsidRPr="00FF7170">
        <w:rPr>
          <w:rFonts w:ascii="Garamond" w:eastAsia="Arial" w:hAnsi="Garamond" w:cs="Arial"/>
          <w:b/>
          <w:color w:val="92D050"/>
          <w:sz w:val="28"/>
          <w:szCs w:val="28"/>
          <w:bdr w:val="nil"/>
          <w:lang w:eastAsia="hu-HU"/>
        </w:rPr>
        <w:t>Elsős leszek!</w:t>
      </w:r>
    </w:p>
    <w:p w14:paraId="1449A227" w14:textId="063A270A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000000"/>
          <w:sz w:val="28"/>
          <w:szCs w:val="28"/>
          <w:bdr w:val="nil"/>
          <w:lang w:eastAsia="hu-HU"/>
        </w:rPr>
      </w:pPr>
      <w:r w:rsidRPr="00FF7170">
        <w:rPr>
          <w:rFonts w:ascii="Garamond" w:eastAsia="Arial" w:hAnsi="Garamond" w:cs="Arial"/>
          <w:b/>
          <w:color w:val="000000"/>
          <w:sz w:val="28"/>
          <w:szCs w:val="28"/>
          <w:bdr w:val="nil"/>
          <w:lang w:eastAsia="hu-HU"/>
        </w:rPr>
        <w:t>1</w:t>
      </w:r>
      <w:r>
        <w:rPr>
          <w:rFonts w:ascii="Garamond" w:eastAsia="Arial" w:hAnsi="Garamond" w:cs="Arial"/>
          <w:b/>
          <w:color w:val="000000"/>
          <w:sz w:val="28"/>
          <w:szCs w:val="28"/>
          <w:bdr w:val="nil"/>
          <w:lang w:eastAsia="hu-HU"/>
        </w:rPr>
        <w:t>6</w:t>
      </w:r>
      <w:r w:rsidRPr="00FF7170">
        <w:rPr>
          <w:rFonts w:ascii="Garamond" w:eastAsia="Arial" w:hAnsi="Garamond" w:cs="Arial"/>
          <w:b/>
          <w:color w:val="000000"/>
          <w:sz w:val="28"/>
          <w:szCs w:val="28"/>
          <w:bdr w:val="nil"/>
          <w:lang w:eastAsia="hu-HU"/>
        </w:rPr>
        <w:t xml:space="preserve"> alkalmas iskolafelkészítő tanfolyam</w:t>
      </w:r>
    </w:p>
    <w:p w14:paraId="67DE7AB2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000000"/>
          <w:sz w:val="28"/>
          <w:szCs w:val="28"/>
          <w:bdr w:val="nil"/>
          <w:lang w:eastAsia="hu-HU"/>
        </w:rPr>
      </w:pPr>
    </w:p>
    <w:p w14:paraId="5D15F845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</w:p>
    <w:p w14:paraId="2EE267B4" w14:textId="192D4891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A Bölcs Bagoly Tanulóház és Gyermekközpont iskolafelkészítő foglalkozást indít óvodás korú gyermekek részére csoportos formában (csoportonként max. </w:t>
      </w:r>
      <w:r w:rsidR="001C2132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8</w:t>
      </w: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 fő).  A Bölcs Bagoly Tanulóház és Gyermekközpont minden iskolafelkészítő foglalkozását szakképzett pedagógus (óvónő- tanítónő végzettségű) tartja, munkáját a csoportban még egy szakember (pedagógus, fejlesztőpedagógus stb.) segíti. A pedagógus betegsége</w:t>
      </w:r>
      <w:r w:rsidR="001C2132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, távolléte</w:t>
      </w: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 esetén megfelelő szakképesített pótlásról gondoskodunk. </w:t>
      </w:r>
    </w:p>
    <w:p w14:paraId="3EB128CD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A tanfolyam ideje alatt a Bölcs Bagoly Tanulóház és Gyermekközpont vállalja a tanfolyamon résztvevő gyermek készségeinek, képességeinek feltérképezését, ezek ismeretében javaslatot tesz a további teendők tekintetében. </w:t>
      </w:r>
    </w:p>
    <w:p w14:paraId="2D771418" w14:textId="76CEB95B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A tanfolyam </w:t>
      </w:r>
      <w:r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péntek</w:t>
      </w: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i napokon, 08.</w:t>
      </w:r>
      <w:r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0</w:t>
      </w: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0 - 1</w:t>
      </w:r>
      <w:r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6</w:t>
      </w: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.00 óráig tart. A gyermekek számára felügyeletet 8.00-</w:t>
      </w:r>
      <w:r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16.30</w:t>
      </w: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-ig biztosítunk.</w:t>
      </w:r>
    </w:p>
    <w:p w14:paraId="4C4AAB78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</w:p>
    <w:p w14:paraId="67A0F0C2" w14:textId="77777777" w:rsidR="00FF7170" w:rsidRPr="00FF7170" w:rsidRDefault="00FF7170" w:rsidP="00FF7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b/>
          <w:color w:val="000000"/>
          <w:position w:val="4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b/>
          <w:color w:val="000000"/>
          <w:sz w:val="28"/>
          <w:szCs w:val="28"/>
          <w:bdr w:val="nil"/>
          <w:lang w:eastAsia="hu-HU"/>
        </w:rPr>
        <w:t>A foglalkozás díja</w:t>
      </w:r>
    </w:p>
    <w:p w14:paraId="621DB968" w14:textId="142480BA" w:rsidR="00FF7170" w:rsidRDefault="004B145D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</w:pPr>
      <w:r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Egyösszegű-, ill. két részletben történő befizetés esetén 9.800.- Ft/ alkalom </w:t>
      </w:r>
      <w:r w:rsidR="00FF7170"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(az első részlet esedékessége a jelentkezési lap leadásával a tanfolyam kezdését megelőzően egy héttel, a második részlet fizetési határideje </w:t>
      </w:r>
      <w:r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a hetedik alkalmat megelőzően</w:t>
      </w:r>
      <w:r w:rsid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).</w:t>
      </w:r>
      <w:r w:rsidR="00FF7170"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  </w:t>
      </w:r>
      <w:r w:rsid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Tes</w:t>
      </w:r>
      <w:r w:rsidR="00FF7170"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tvérkedvezmény: 10 %, mindegyik gyermekre. </w:t>
      </w:r>
    </w:p>
    <w:p w14:paraId="41B8F8FE" w14:textId="576B09C1" w:rsidR="004B145D" w:rsidRDefault="004B145D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</w:pPr>
      <w:r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Havi díjfizetés esetén 11.000.-Ft / alkalom, melyet minden hónap első teljes hetén kérünk befizetni.</w:t>
      </w:r>
    </w:p>
    <w:p w14:paraId="40621511" w14:textId="161150BB" w:rsidR="004B145D" w:rsidRPr="00FF7170" w:rsidRDefault="004B145D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  <w:r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Bemeneti mérés díja 6.000.- Ft.</w:t>
      </w:r>
    </w:p>
    <w:p w14:paraId="295EB28F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</w:p>
    <w:p w14:paraId="30F4E161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A díj tartalmazza:</w:t>
      </w:r>
    </w:p>
    <w:p w14:paraId="3D772061" w14:textId="77777777" w:rsidR="00FF7170" w:rsidRPr="00FF7170" w:rsidRDefault="00FF7170" w:rsidP="00FF71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  <w:r w:rsidRPr="00FF7170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hu-HU"/>
        </w:rPr>
        <w:t>​</w:t>
      </w: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szükséges eszközöket</w:t>
      </w:r>
    </w:p>
    <w:p w14:paraId="1E21F06C" w14:textId="77777777" w:rsidR="00FF7170" w:rsidRPr="00FF7170" w:rsidRDefault="00FF7170" w:rsidP="00FF71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egyéni gyűjtőmappát</w:t>
      </w:r>
    </w:p>
    <w:p w14:paraId="17112824" w14:textId="73959816" w:rsidR="00FF7170" w:rsidRPr="00FF7170" w:rsidRDefault="004B145D" w:rsidP="00FF71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  <w:r>
        <w:rPr>
          <w:rFonts w:ascii="Garamond" w:eastAsia="Arial Unicode MS" w:hAnsi="Garamond" w:cs="Arial Unicode MS"/>
          <w:color w:val="000000"/>
          <w:sz w:val="28"/>
          <w:szCs w:val="28"/>
          <w:bdr w:val="nil"/>
          <w:lang w:val="fr-FR" w:eastAsia="hu-HU"/>
        </w:rPr>
        <w:t xml:space="preserve">háromszori étkezést </w:t>
      </w:r>
      <w:r w:rsidR="00FF7170"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val="fr-FR" w:eastAsia="hu-HU"/>
        </w:rPr>
        <w:t>(t</w:t>
      </w:r>
      <w:r w:rsidR="00FF7170"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áplálékallergia estén is biztosítjuk, előzetes igénybejelentés alapján)</w:t>
      </w:r>
    </w:p>
    <w:p w14:paraId="083DBCCE" w14:textId="77777777" w:rsidR="00FF7170" w:rsidRPr="00FF7170" w:rsidRDefault="00FF7170" w:rsidP="00FF71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személyes konzultációt előre egyeztetett 1 alkalommal 20 perc időtartamban</w:t>
      </w:r>
    </w:p>
    <w:p w14:paraId="4380E881" w14:textId="77777777" w:rsidR="00FF7170" w:rsidRPr="00FF7170" w:rsidRDefault="00FF7170" w:rsidP="00FF71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  <w:r w:rsidRPr="00FF7170"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  <w:t>a tematika megismertetését a tanfolyami tájékoztató alkalmával (</w:t>
      </w:r>
      <w:r w:rsidRPr="00FF7170">
        <w:rPr>
          <w:rFonts w:ascii="Garamond" w:eastAsia="Arial" w:hAnsi="Garamond" w:cs="Arial"/>
          <w:color w:val="000000"/>
          <w:position w:val="4"/>
          <w:sz w:val="20"/>
          <w:szCs w:val="20"/>
          <w:bdr w:val="nil"/>
          <w:lang w:eastAsia="hu-HU"/>
        </w:rPr>
        <w:t>a tematika védett szellemi tulajdon mindennemű felhasználása jogsértő</w:t>
      </w:r>
      <w:r w:rsidRPr="00FF7170"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  <w:t>)</w:t>
      </w:r>
    </w:p>
    <w:p w14:paraId="43646325" w14:textId="4CF86D44" w:rsidR="00FF7170" w:rsidRDefault="00FF7170" w:rsidP="00FF71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  <w:r w:rsidRPr="00FF7170"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  <w:t>alkalmanként az adott témakörök recepción megtekinthető ismertetését</w:t>
      </w:r>
    </w:p>
    <w:p w14:paraId="7184AB7B" w14:textId="7B8043ED" w:rsidR="004B145D" w:rsidRDefault="004B145D" w:rsidP="00FF71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  <w:r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  <w:t>egyénileg differenciált gyakorló feladatokat</w:t>
      </w:r>
    </w:p>
    <w:p w14:paraId="28F40622" w14:textId="77777777" w:rsidR="001C2132" w:rsidRPr="00FF7170" w:rsidRDefault="001C2132" w:rsidP="001C21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</w:p>
    <w:p w14:paraId="7D3C6AD0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</w:p>
    <w:p w14:paraId="11DAAEBE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</w:p>
    <w:p w14:paraId="0D6E6832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</w:p>
    <w:p w14:paraId="5FA01057" w14:textId="77777777" w:rsidR="00FF7170" w:rsidRPr="00FF7170" w:rsidRDefault="00FF7170" w:rsidP="00FF7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A szülő vállalja, hogy minden foglalkozásra igyekszik elhozni a gyermekét. Érkezés 8.00-8.30 között. A gyermeket a szülő az erre kijelölt helyen átadja a pedagógusnak (biztonságos váltócipőt biztosít gyermeke számára). Amennyiben nyomós ok miatt kénytelenek lemondani a foglakozást (pl. halaszthatatlan utazás, családi ok, betegség) a szülő legkésőbb a foglalkozást megelőző napon értesíti a Bölcs Bagoly Tanulóház és Gyermekközpontot.</w:t>
      </w:r>
    </w:p>
    <w:p w14:paraId="1A9FD311" w14:textId="78A48E10" w:rsidR="00FF7170" w:rsidRPr="00FF7170" w:rsidRDefault="00FF7170" w:rsidP="00FF7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 A gyermeket érintő betegég esetén előzetes megbeszélés alapján a kihagyott foglalkozás anyagát </w:t>
      </w:r>
      <w:r w:rsidR="004B145D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a hónap utolsó szombatján </w:t>
      </w: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pótol</w:t>
      </w:r>
      <w:r w:rsidR="004B145D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juk</w:t>
      </w: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.</w:t>
      </w:r>
    </w:p>
    <w:p w14:paraId="0070F784" w14:textId="77777777" w:rsidR="00FF7170" w:rsidRPr="00FF7170" w:rsidRDefault="00FF7170" w:rsidP="00FF7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  <w:r w:rsidRPr="00FF7170"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  <w:t>A szülő vállalja, hogy a gyermeket egészségesen hozza a közösségbe, beteg gyermek a foglalkozáson nem vehet részt.</w:t>
      </w:r>
    </w:p>
    <w:p w14:paraId="08D4293F" w14:textId="77777777" w:rsidR="00FF7170" w:rsidRPr="00FF7170" w:rsidRDefault="00FF7170" w:rsidP="00FF7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A befizetett tanfolyami díjat nem áll módunkban visszafizetni.</w:t>
      </w:r>
    </w:p>
    <w:p w14:paraId="4E3F0265" w14:textId="77777777" w:rsidR="00FF7170" w:rsidRPr="00FF7170" w:rsidRDefault="00FF7170" w:rsidP="00FF7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  <w:r w:rsidRPr="00FF7170"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  <w:t>Amennyiben a gyermek a magatartásával ellehetetleníti a csoport működését, a részvételi díjat visszafizetjük, a gyermek a foglalkozásokat a továbbiakban nem látogathatja.</w:t>
      </w:r>
    </w:p>
    <w:p w14:paraId="624BBDFC" w14:textId="6DC518D2" w:rsidR="00FF7170" w:rsidRPr="00FF7170" w:rsidRDefault="00FF7170" w:rsidP="00FF7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 xml:space="preserve">A gyermekek saját játékaiért felelősséget vállalni nem tudunk.  </w:t>
      </w:r>
    </w:p>
    <w:p w14:paraId="0EC45440" w14:textId="77777777" w:rsidR="00FF7170" w:rsidRPr="00FF7170" w:rsidRDefault="00FF7170" w:rsidP="00FF7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8"/>
          <w:szCs w:val="28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sz w:val="28"/>
          <w:szCs w:val="28"/>
          <w:bdr w:val="nil"/>
          <w:lang w:eastAsia="hu-HU"/>
        </w:rPr>
        <w:t>A gyermekek által a Bölcs Bagoly Tanulóház és Gyermekközpont tárgyi ezközeiben okozott kárt a szülő köteles megtéríteni.</w:t>
      </w:r>
    </w:p>
    <w:p w14:paraId="1CE0DDB7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bCs/>
          <w:color w:val="000000"/>
          <w:sz w:val="28"/>
          <w:szCs w:val="28"/>
          <w:bdr w:val="nil"/>
          <w:lang w:eastAsia="hu-HU"/>
        </w:rPr>
      </w:pPr>
    </w:p>
    <w:p w14:paraId="79A66D60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bCs/>
          <w:color w:val="000000"/>
          <w:sz w:val="28"/>
          <w:szCs w:val="28"/>
          <w:bdr w:val="nil"/>
          <w:lang w:eastAsia="hu-HU"/>
        </w:rPr>
      </w:pPr>
    </w:p>
    <w:p w14:paraId="00BEE90D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bCs/>
          <w:color w:val="000000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b/>
          <w:bCs/>
          <w:color w:val="000000"/>
          <w:bdr w:val="nil"/>
          <w:lang w:eastAsia="hu-HU"/>
        </w:rPr>
        <w:t xml:space="preserve">Hozzájárulok / Nem járulok hozzá </w:t>
      </w:r>
    </w:p>
    <w:p w14:paraId="36FF3DDD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Cs/>
          <w:color w:val="000000"/>
          <w:bdr w:val="nil"/>
          <w:lang w:eastAsia="hu-HU"/>
        </w:rPr>
      </w:pPr>
    </w:p>
    <w:p w14:paraId="78F50C38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Cs/>
          <w:color w:val="000000"/>
          <w:bdr w:val="nil"/>
          <w:lang w:eastAsia="hu-HU"/>
        </w:rPr>
      </w:pPr>
      <w:r w:rsidRPr="00FF7170">
        <w:rPr>
          <w:rFonts w:ascii="Garamond" w:eastAsia="Arial" w:hAnsi="Garamond" w:cs="Arial"/>
          <w:bCs/>
          <w:color w:val="000000"/>
          <w:bdr w:val="nil"/>
          <w:lang w:eastAsia="hu-HU"/>
        </w:rPr>
        <w:t>(Kérjük, a megfelelőt húzza alá!)</w:t>
      </w:r>
    </w:p>
    <w:p w14:paraId="6BE2A9D7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bdr w:val="nil"/>
          <w:lang w:eastAsia="hu-HU"/>
        </w:rPr>
      </w:pPr>
    </w:p>
    <w:p w14:paraId="719A93B7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bdr w:val="nil"/>
          <w:lang w:eastAsia="hu-HU"/>
        </w:rPr>
        <w:t xml:space="preserve">hogy A Bölcs Bagoly Tanulóház és Gyermekközpont a gyermekemről készült fotókat és videókat - amelyek a foglalkozásokon, táborokban készültek - használhassa és kezelhesse, azzal a kitétellel, hogy harmadik félnek nem adja át, és csak a saját felületein használja.  </w:t>
      </w:r>
    </w:p>
    <w:p w14:paraId="5221C200" w14:textId="77777777" w:rsidR="00FF7170" w:rsidRPr="00FF7170" w:rsidRDefault="00FF7170" w:rsidP="00FF7170">
      <w:pPr>
        <w:spacing w:after="200" w:line="480" w:lineRule="auto"/>
        <w:ind w:firstLine="708"/>
        <w:jc w:val="center"/>
        <w:rPr>
          <w:rFonts w:ascii="Garamond" w:eastAsia="Arial" w:hAnsi="Garamond" w:cs="Arial"/>
        </w:rPr>
      </w:pPr>
      <w:r w:rsidRPr="00FF7170">
        <w:rPr>
          <w:rFonts w:ascii="Garamond" w:eastAsia="Garamond" w:hAnsi="Garamond" w:cs="Times New Roman"/>
          <w:b/>
          <w:bCs/>
        </w:rPr>
        <w:t>Nyilatkozat</w:t>
      </w:r>
    </w:p>
    <w:p w14:paraId="741C50D7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bdr w:val="nil"/>
          <w:lang w:eastAsia="hu-HU"/>
        </w:rPr>
      </w:pPr>
      <w:r w:rsidRPr="00FF7170">
        <w:rPr>
          <w:rFonts w:ascii="Garamond" w:eastAsia="Arial Unicode MS" w:hAnsi="Garamond" w:cs="Arial Unicode MS"/>
          <w:color w:val="000000"/>
          <w:bdr w:val="nil"/>
          <w:lang w:eastAsia="hu-HU"/>
        </w:rPr>
        <w:t xml:space="preserve">Kijelentem, hogy a fentieket elolvastam és tudomásul vettem, a tematikát megismertem. Tudomásul veszem, hogy megadott adataimat a Bölcs Bagoly Tanulóház és Gyermekközpont csak és kizárólag a mindenkori hatályos adatvédelmi jogszabályoknak megfelelően tárolja és dolgozza fel. </w:t>
      </w:r>
    </w:p>
    <w:p w14:paraId="7D5635F2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bdr w:val="nil"/>
          <w:lang w:eastAsia="hu-HU"/>
        </w:rPr>
      </w:pPr>
    </w:p>
    <w:p w14:paraId="6F609034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bdr w:val="nil"/>
          <w:lang w:eastAsia="hu-HU"/>
        </w:rPr>
      </w:pPr>
    </w:p>
    <w:p w14:paraId="66890E81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</w:p>
    <w:p w14:paraId="32FE4F32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</w:pPr>
    </w:p>
    <w:p w14:paraId="6130ECF5" w14:textId="77777777" w:rsidR="00FF7170" w:rsidRP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Helvetica" w:eastAsia="Arial Unicode MS" w:hAnsi="Arial Unicode MS" w:cs="Arial Unicode MS"/>
          <w:b/>
          <w:noProof/>
          <w:color w:val="92D050"/>
          <w:sz w:val="44"/>
          <w:szCs w:val="44"/>
          <w:bdr w:val="nil"/>
          <w:lang w:eastAsia="hu-HU"/>
        </w:rPr>
      </w:pP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>Érd, …...……………</w:t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  <w:t>…………………………………..</w:t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  <w:t xml:space="preserve">                               (szülő aláírása)</w:t>
      </w:r>
      <w:r w:rsidRPr="00FF7170">
        <w:rPr>
          <w:rFonts w:ascii="Garamond" w:eastAsia="Arial" w:hAnsi="Garamond" w:cs="Arial"/>
          <w:color w:val="000000"/>
          <w:sz w:val="28"/>
          <w:szCs w:val="28"/>
          <w:bdr w:val="nil"/>
          <w:lang w:eastAsia="hu-HU"/>
        </w:rPr>
        <w:tab/>
      </w:r>
    </w:p>
    <w:p w14:paraId="2CFF4AE5" w14:textId="77777777" w:rsidR="00FF7170" w:rsidRPr="00FF7170" w:rsidRDefault="00FF7170" w:rsidP="00FF7170">
      <w:pPr>
        <w:spacing w:after="200" w:line="480" w:lineRule="auto"/>
        <w:ind w:firstLine="708"/>
        <w:rPr>
          <w:rFonts w:ascii="Garamond" w:eastAsia="Garamond" w:hAnsi="Garamond" w:cs="Open Sans"/>
        </w:rPr>
      </w:pPr>
      <w:r w:rsidRPr="00FF7170">
        <w:rPr>
          <w:rFonts w:ascii="Garamond" w:eastAsia="Garamond" w:hAnsi="Garamond" w:cs="Times New Roman"/>
          <w:b/>
          <w:noProof/>
          <w:color w:val="92D050"/>
          <w:sz w:val="44"/>
          <w:szCs w:val="44"/>
          <w:lang w:eastAsia="hu-HU"/>
        </w:rPr>
        <w:t xml:space="preserve">                               </w:t>
      </w:r>
    </w:p>
    <w:p w14:paraId="33A6292A" w14:textId="77777777" w:rsidR="005368C5" w:rsidRDefault="005368C5"/>
    <w:sectPr w:rsidR="005368C5" w:rsidSect="00B2794D">
      <w:headerReference w:type="default" r:id="rId7"/>
      <w:footerReference w:type="default" r:id="rId8"/>
      <w:pgSz w:w="11906" w:h="16838"/>
      <w:pgMar w:top="567" w:right="567" w:bottom="567" w:left="567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9285" w14:textId="77777777" w:rsidR="00B34FC5" w:rsidRDefault="00B34FC5">
      <w:pPr>
        <w:spacing w:after="0" w:line="240" w:lineRule="auto"/>
      </w:pPr>
      <w:r>
        <w:separator/>
      </w:r>
    </w:p>
  </w:endnote>
  <w:endnote w:type="continuationSeparator" w:id="0">
    <w:p w14:paraId="50EB48EE" w14:textId="77777777" w:rsidR="00B34FC5" w:rsidRDefault="00B3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568C" w14:textId="77777777" w:rsidR="00B2794D" w:rsidRDefault="00B2794D" w:rsidP="00B2794D">
    <w:pPr>
      <w:pStyle w:val="llb"/>
      <w:ind w:left="-142"/>
    </w:pPr>
    <w:r w:rsidRPr="005505D5">
      <w:rPr>
        <w:noProof/>
        <w:lang w:eastAsia="hu-HU"/>
      </w:rPr>
      <w:drawing>
        <wp:inline distT="0" distB="0" distL="0" distR="0" wp14:anchorId="68E318E5" wp14:editId="6B3EF709">
          <wp:extent cx="6991350" cy="647700"/>
          <wp:effectExtent l="0" t="0" r="0" b="0"/>
          <wp:docPr id="6" name="Kép 6" descr="lav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av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17F4" w14:textId="77777777" w:rsidR="00B34FC5" w:rsidRDefault="00B34FC5">
      <w:pPr>
        <w:spacing w:after="0" w:line="240" w:lineRule="auto"/>
      </w:pPr>
      <w:r>
        <w:separator/>
      </w:r>
    </w:p>
  </w:footnote>
  <w:footnote w:type="continuationSeparator" w:id="0">
    <w:p w14:paraId="4830F68B" w14:textId="77777777" w:rsidR="00B34FC5" w:rsidRDefault="00B3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0F80" w14:textId="77777777" w:rsidR="00B2794D" w:rsidRDefault="00B2794D" w:rsidP="00B2794D">
    <w:pPr>
      <w:pStyle w:val="lfej"/>
      <w:ind w:left="-142"/>
    </w:pPr>
    <w:r w:rsidRPr="005505D5">
      <w:rPr>
        <w:noProof/>
        <w:lang w:eastAsia="hu-HU"/>
      </w:rPr>
      <w:drawing>
        <wp:inline distT="0" distB="0" distL="0" distR="0" wp14:anchorId="3A91FB45" wp14:editId="0D614D67">
          <wp:extent cx="6991350" cy="1419225"/>
          <wp:effectExtent l="0" t="0" r="0" b="9525"/>
          <wp:docPr id="7" name="Kép 7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D59"/>
    <w:multiLevelType w:val="hybridMultilevel"/>
    <w:tmpl w:val="8AEE3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1A79"/>
    <w:multiLevelType w:val="multilevel"/>
    <w:tmpl w:val="9C669A0A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abstractNum w:abstractNumId="2" w15:restartNumberingAfterBreak="0">
    <w:nsid w:val="312474AE"/>
    <w:multiLevelType w:val="multilevel"/>
    <w:tmpl w:val="07606BD2"/>
    <w:styleLink w:val="Ktjel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abstractNum w:abstractNumId="3" w15:restartNumberingAfterBreak="0">
    <w:nsid w:val="68EA2E13"/>
    <w:multiLevelType w:val="multilevel"/>
    <w:tmpl w:val="B096E734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abstractNum w:abstractNumId="4" w15:restartNumberingAfterBreak="0">
    <w:nsid w:val="6E5504B7"/>
    <w:multiLevelType w:val="multilevel"/>
    <w:tmpl w:val="17021BFC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70"/>
    <w:rsid w:val="000A4569"/>
    <w:rsid w:val="001C2132"/>
    <w:rsid w:val="004B145D"/>
    <w:rsid w:val="004B793B"/>
    <w:rsid w:val="005368C5"/>
    <w:rsid w:val="00B2794D"/>
    <w:rsid w:val="00B34FC5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FEEA"/>
  <w15:chartTrackingRefBased/>
  <w15:docId w15:val="{4DC54405-DDC4-4FA7-84E9-6697B692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F7170"/>
    <w:pPr>
      <w:tabs>
        <w:tab w:val="center" w:pos="4536"/>
        <w:tab w:val="right" w:pos="9072"/>
      </w:tabs>
      <w:spacing w:after="0" w:line="240" w:lineRule="auto"/>
    </w:pPr>
    <w:rPr>
      <w:rFonts w:ascii="Garamond" w:eastAsia="Garamond" w:hAnsi="Garamond"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F7170"/>
    <w:rPr>
      <w:rFonts w:ascii="Garamond" w:eastAsia="Garamond" w:hAnsi="Garamond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FF7170"/>
    <w:pPr>
      <w:tabs>
        <w:tab w:val="center" w:pos="4536"/>
        <w:tab w:val="right" w:pos="9072"/>
      </w:tabs>
      <w:spacing w:after="0" w:line="240" w:lineRule="auto"/>
    </w:pPr>
    <w:rPr>
      <w:rFonts w:ascii="Garamond" w:eastAsia="Garamond" w:hAnsi="Garamond"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FF7170"/>
    <w:rPr>
      <w:rFonts w:ascii="Garamond" w:eastAsia="Garamond" w:hAnsi="Garamond" w:cs="Times New Roman"/>
    </w:rPr>
  </w:style>
  <w:style w:type="numbering" w:customStyle="1" w:styleId="Ktjel">
    <w:name w:val="Kötőjel"/>
    <w:rsid w:val="00FF717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Éva Sándor</cp:lastModifiedBy>
  <cp:revision>2</cp:revision>
  <dcterms:created xsi:type="dcterms:W3CDTF">2021-08-20T12:38:00Z</dcterms:created>
  <dcterms:modified xsi:type="dcterms:W3CDTF">2021-08-20T12:38:00Z</dcterms:modified>
</cp:coreProperties>
</file>